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04E" w:rsidRPr="00205BA7" w:rsidRDefault="00C5304E">
      <w:pPr>
        <w:rPr>
          <w:rFonts w:ascii="Twinkl" w:hAnsi="Twinkl"/>
          <w:sz w:val="24"/>
        </w:rPr>
      </w:pPr>
    </w:p>
    <w:p w:rsidR="00205BA7" w:rsidRPr="00205BA7" w:rsidRDefault="00205BA7">
      <w:pPr>
        <w:rPr>
          <w:rFonts w:ascii="Twinkl" w:hAnsi="Twinkl"/>
          <w:sz w:val="28"/>
        </w:rPr>
      </w:pPr>
      <w:r w:rsidRPr="00205BA7">
        <w:rPr>
          <w:rFonts w:ascii="Twinkl" w:hAnsi="Twinkl"/>
          <w:sz w:val="28"/>
        </w:rPr>
        <w:t>Dear Parents,</w:t>
      </w:r>
    </w:p>
    <w:p w:rsidR="00205BA7" w:rsidRPr="00205BA7" w:rsidRDefault="00205BA7">
      <w:pPr>
        <w:rPr>
          <w:rFonts w:ascii="Twinkl" w:hAnsi="Twinkl"/>
          <w:sz w:val="28"/>
        </w:rPr>
      </w:pPr>
      <w:r w:rsidRPr="00205BA7">
        <w:rPr>
          <w:rFonts w:ascii="Twinkl" w:hAnsi="Twinkl"/>
          <w:sz w:val="28"/>
        </w:rPr>
        <w:t xml:space="preserve">These books are in our book corner, they are our </w:t>
      </w:r>
      <w:r w:rsidRPr="00205BA7">
        <w:rPr>
          <w:rFonts w:ascii="Twinkl" w:hAnsi="Twinkl"/>
          <w:b/>
          <w:sz w:val="28"/>
        </w:rPr>
        <w:t>‘Fabulous Favourites’</w:t>
      </w:r>
      <w:r w:rsidRPr="00205BA7">
        <w:rPr>
          <w:rFonts w:ascii="Twinkl" w:hAnsi="Twinkl"/>
          <w:sz w:val="28"/>
        </w:rPr>
        <w:t xml:space="preserve"> for Robins and Hedgehogs.</w:t>
      </w:r>
    </w:p>
    <w:p w:rsidR="00205BA7" w:rsidRPr="00205BA7" w:rsidRDefault="00205BA7">
      <w:pPr>
        <w:rPr>
          <w:rFonts w:ascii="Twinkl" w:hAnsi="Twinkl"/>
          <w:sz w:val="24"/>
        </w:rPr>
      </w:pPr>
      <w:r w:rsidRPr="00205BA7">
        <w:rPr>
          <w:rFonts w:ascii="Twinkl" w:hAnsi="Twinkl"/>
          <w:noProof/>
          <w:sz w:val="28"/>
        </w:rPr>
        <w:drawing>
          <wp:anchor distT="0" distB="0" distL="114300" distR="114300" simplePos="0" relativeHeight="251658240" behindDoc="0" locked="0" layoutInCell="1" allowOverlap="1" wp14:anchorId="18520F65" wp14:editId="1F254426">
            <wp:simplePos x="0" y="0"/>
            <wp:positionH relativeFrom="margin">
              <wp:align>center</wp:align>
            </wp:positionH>
            <wp:positionV relativeFrom="paragraph">
              <wp:posOffset>6350</wp:posOffset>
            </wp:positionV>
            <wp:extent cx="5005501" cy="3365500"/>
            <wp:effectExtent l="0" t="0" r="5080" b="6350"/>
            <wp:wrapNone/>
            <wp:docPr id="1" name="Picture 1" descr="IMG_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876"/>
                    <pic:cNvPicPr>
                      <a:picLocks noChangeAspect="1" noChangeArrowheads="1"/>
                    </pic:cNvPicPr>
                  </pic:nvPicPr>
                  <pic:blipFill>
                    <a:blip r:embed="rId4" cstate="print">
                      <a:extLst>
                        <a:ext uri="{28A0092B-C50C-407E-A947-70E740481C1C}">
                          <a14:useLocalDpi xmlns:a14="http://schemas.microsoft.com/office/drawing/2010/main" val="0"/>
                        </a:ext>
                      </a:extLst>
                    </a:blip>
                    <a:srcRect l="8308" r="14906"/>
                    <a:stretch>
                      <a:fillRect/>
                    </a:stretch>
                  </pic:blipFill>
                  <pic:spPr bwMode="auto">
                    <a:xfrm>
                      <a:off x="0" y="0"/>
                      <a:ext cx="5005501" cy="336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BA7" w:rsidRPr="00205BA7" w:rsidRDefault="00205BA7" w:rsidP="00205BA7">
      <w:pPr>
        <w:rPr>
          <w:rFonts w:ascii="Twinkl" w:hAnsi="Twinkl"/>
          <w:sz w:val="24"/>
        </w:rPr>
      </w:pPr>
    </w:p>
    <w:p w:rsidR="00205BA7" w:rsidRPr="00205BA7" w:rsidRDefault="00205BA7" w:rsidP="00205BA7">
      <w:pPr>
        <w:rPr>
          <w:rFonts w:ascii="Twinkl" w:hAnsi="Twinkl"/>
          <w:sz w:val="24"/>
        </w:rPr>
      </w:pPr>
    </w:p>
    <w:p w:rsidR="00205BA7" w:rsidRPr="00205BA7" w:rsidRDefault="00205BA7" w:rsidP="00205BA7">
      <w:pPr>
        <w:rPr>
          <w:rFonts w:ascii="Twinkl" w:hAnsi="Twinkl"/>
          <w:sz w:val="24"/>
        </w:rPr>
      </w:pPr>
    </w:p>
    <w:p w:rsidR="00205BA7" w:rsidRPr="00205BA7" w:rsidRDefault="00205BA7" w:rsidP="00205BA7">
      <w:pPr>
        <w:rPr>
          <w:rFonts w:ascii="Twinkl" w:hAnsi="Twinkl"/>
          <w:sz w:val="24"/>
        </w:rPr>
      </w:pPr>
    </w:p>
    <w:p w:rsidR="00205BA7" w:rsidRPr="00205BA7" w:rsidRDefault="00205BA7" w:rsidP="00205BA7">
      <w:pPr>
        <w:rPr>
          <w:rFonts w:ascii="Twinkl" w:hAnsi="Twinkl"/>
          <w:sz w:val="24"/>
        </w:rPr>
      </w:pPr>
    </w:p>
    <w:p w:rsidR="00205BA7" w:rsidRPr="00205BA7" w:rsidRDefault="00205BA7" w:rsidP="00205BA7">
      <w:pPr>
        <w:rPr>
          <w:rFonts w:ascii="Twinkl" w:hAnsi="Twinkl"/>
          <w:sz w:val="24"/>
        </w:rPr>
      </w:pPr>
    </w:p>
    <w:p w:rsidR="00205BA7" w:rsidRPr="00205BA7" w:rsidRDefault="00205BA7" w:rsidP="00205BA7">
      <w:pPr>
        <w:rPr>
          <w:rFonts w:ascii="Twinkl" w:hAnsi="Twinkl"/>
          <w:sz w:val="24"/>
        </w:rPr>
      </w:pPr>
    </w:p>
    <w:p w:rsidR="00205BA7" w:rsidRPr="00205BA7" w:rsidRDefault="00205BA7" w:rsidP="00205BA7">
      <w:pPr>
        <w:rPr>
          <w:rFonts w:ascii="Twinkl" w:hAnsi="Twinkl"/>
          <w:sz w:val="24"/>
        </w:rPr>
      </w:pPr>
    </w:p>
    <w:p w:rsidR="00205BA7" w:rsidRPr="00205BA7" w:rsidRDefault="00205BA7" w:rsidP="00205BA7">
      <w:pPr>
        <w:rPr>
          <w:rFonts w:ascii="Twinkl" w:hAnsi="Twinkl"/>
          <w:sz w:val="24"/>
        </w:rPr>
      </w:pPr>
    </w:p>
    <w:p w:rsidR="00205BA7" w:rsidRPr="00205BA7" w:rsidRDefault="00205BA7" w:rsidP="00205BA7">
      <w:pPr>
        <w:rPr>
          <w:rFonts w:ascii="Twinkl" w:hAnsi="Twinkl"/>
          <w:sz w:val="24"/>
        </w:rPr>
      </w:pPr>
    </w:p>
    <w:p w:rsidR="00205BA7" w:rsidRPr="00205BA7" w:rsidRDefault="00205BA7" w:rsidP="00205BA7">
      <w:pPr>
        <w:tabs>
          <w:tab w:val="left" w:pos="8330"/>
        </w:tabs>
        <w:rPr>
          <w:rFonts w:ascii="Twinkl" w:hAnsi="Twinkl"/>
          <w:sz w:val="24"/>
        </w:rPr>
      </w:pPr>
      <w:r w:rsidRPr="00205BA7">
        <w:rPr>
          <w:rFonts w:ascii="Twinkl" w:hAnsi="Twinkl"/>
          <w:sz w:val="24"/>
        </w:rPr>
        <w:tab/>
      </w:r>
    </w:p>
    <w:p w:rsidR="00205BA7" w:rsidRDefault="00205BA7" w:rsidP="00205BA7">
      <w:pPr>
        <w:tabs>
          <w:tab w:val="left" w:pos="8330"/>
        </w:tabs>
        <w:rPr>
          <w:rFonts w:ascii="Twinkl" w:hAnsi="Twinkl"/>
          <w:sz w:val="28"/>
        </w:rPr>
      </w:pPr>
      <w:r w:rsidRPr="00205BA7">
        <w:rPr>
          <w:rFonts w:ascii="Twinkl" w:hAnsi="Twinkl"/>
          <w:sz w:val="28"/>
        </w:rPr>
        <w:t>We read them to the children, so they become familiar with these stories. They are all chosen as the perfect ‘read aloud’ books, which give enjoyment each time they are shared. They all have a line or repeated refrain that can be learnt off by heart and spoken aloud, so children can join in with the adult.</w:t>
      </w:r>
    </w:p>
    <w:p w:rsidR="00205BA7" w:rsidRPr="00205BA7" w:rsidRDefault="00205BA7" w:rsidP="00205BA7">
      <w:pPr>
        <w:tabs>
          <w:tab w:val="left" w:pos="8330"/>
        </w:tabs>
        <w:rPr>
          <w:rFonts w:ascii="Twinkl" w:hAnsi="Twinkl"/>
          <w:sz w:val="28"/>
        </w:rPr>
      </w:pPr>
      <w:r>
        <w:rPr>
          <w:rFonts w:ascii="Twinkl" w:hAnsi="Twinkl"/>
          <w:sz w:val="28"/>
        </w:rPr>
        <w:t>So if you want to know why your child is chanting: Oh help, oh no</w:t>
      </w:r>
      <w:proofErr w:type="gramStart"/>
      <w:r>
        <w:rPr>
          <w:rFonts w:ascii="Twinkl" w:hAnsi="Twinkl"/>
          <w:sz w:val="28"/>
        </w:rPr>
        <w:t>….it’s</w:t>
      </w:r>
      <w:proofErr w:type="gramEnd"/>
      <w:r>
        <w:rPr>
          <w:rFonts w:ascii="Twinkl" w:hAnsi="Twinkl"/>
          <w:sz w:val="28"/>
        </w:rPr>
        <w:t xml:space="preserve"> a </w:t>
      </w:r>
      <w:proofErr w:type="spellStart"/>
      <w:r>
        <w:rPr>
          <w:rFonts w:ascii="Twinkl" w:hAnsi="Twinkl"/>
          <w:sz w:val="28"/>
        </w:rPr>
        <w:t>Gruffalo</w:t>
      </w:r>
      <w:proofErr w:type="spellEnd"/>
      <w:r>
        <w:rPr>
          <w:rFonts w:ascii="Twinkl" w:hAnsi="Twinkl"/>
          <w:sz w:val="28"/>
        </w:rPr>
        <w:t>!” I hope that explains it!</w:t>
      </w:r>
    </w:p>
    <w:p w:rsidR="00205BA7" w:rsidRPr="00205BA7" w:rsidRDefault="00205BA7" w:rsidP="00205BA7">
      <w:pPr>
        <w:spacing w:after="0" w:line="319" w:lineRule="atLeast"/>
        <w:rPr>
          <w:rFonts w:ascii="Twinkl" w:eastAsia="Times New Roman" w:hAnsi="Twinkl" w:cs="Arial"/>
          <w:color w:val="1A0DAB"/>
          <w:sz w:val="30"/>
          <w:szCs w:val="30"/>
          <w:u w:val="single"/>
          <w:lang w:eastAsia="en-GB"/>
        </w:rPr>
      </w:pPr>
      <w:r w:rsidRPr="00205BA7">
        <w:rPr>
          <w:rFonts w:ascii="Twinkl" w:eastAsia="Times New Roman" w:hAnsi="Twinkl" w:cs="Arial"/>
          <w:color w:val="111111"/>
          <w:sz w:val="30"/>
          <w:szCs w:val="30"/>
          <w:lang w:eastAsia="en-GB"/>
        </w:rPr>
        <w:fldChar w:fldCharType="begin"/>
      </w:r>
      <w:r w:rsidRPr="00205BA7">
        <w:rPr>
          <w:rFonts w:ascii="Twinkl" w:eastAsia="Times New Roman" w:hAnsi="Twinkl" w:cs="Arial"/>
          <w:color w:val="111111"/>
          <w:sz w:val="30"/>
          <w:szCs w:val="30"/>
          <w:lang w:eastAsia="en-GB"/>
        </w:rPr>
        <w:instrText xml:space="preserve"> HYPERLINK "https://www.bing.com/images/search?q=data+facts+about+benefits+of+children+hearing+stories+read+aloud&amp;id=40A6D043482E56858CA3D7A64C398F9F2918B755" </w:instrText>
      </w:r>
      <w:r w:rsidRPr="00205BA7">
        <w:rPr>
          <w:rFonts w:ascii="Twinkl" w:eastAsia="Times New Roman" w:hAnsi="Twinkl" w:cs="Arial"/>
          <w:color w:val="111111"/>
          <w:sz w:val="30"/>
          <w:szCs w:val="30"/>
          <w:lang w:eastAsia="en-GB"/>
        </w:rPr>
        <w:fldChar w:fldCharType="separate"/>
      </w:r>
    </w:p>
    <w:p w:rsidR="00205BA7" w:rsidRDefault="00205BA7" w:rsidP="00205BA7">
      <w:pPr>
        <w:spacing w:after="0" w:line="319" w:lineRule="atLeast"/>
        <w:rPr>
          <w:rFonts w:ascii="Twinkl" w:eastAsia="Times New Roman" w:hAnsi="Twinkl" w:cs="Arial"/>
          <w:color w:val="111111"/>
          <w:sz w:val="30"/>
          <w:szCs w:val="30"/>
          <w:lang w:eastAsia="en-GB"/>
        </w:rPr>
      </w:pPr>
      <w:r w:rsidRPr="00205BA7">
        <w:rPr>
          <w:rFonts w:ascii="Twinkl" w:eastAsia="Times New Roman" w:hAnsi="Twinkl" w:cs="Arial"/>
          <w:color w:val="111111"/>
          <w:sz w:val="30"/>
          <w:szCs w:val="30"/>
          <w:lang w:eastAsia="en-GB"/>
        </w:rPr>
        <w:fldChar w:fldCharType="end"/>
      </w:r>
      <w:r w:rsidRPr="00205BA7">
        <w:rPr>
          <w:rFonts w:ascii="Twinkl" w:eastAsia="Times New Roman" w:hAnsi="Twinkl" w:cs="Arial"/>
          <w:color w:val="111111"/>
          <w:sz w:val="30"/>
          <w:szCs w:val="30"/>
          <w:lang w:eastAsia="en-GB"/>
        </w:rPr>
        <w:t>For those of you who like to know the thinking</w:t>
      </w:r>
      <w:r>
        <w:rPr>
          <w:rFonts w:ascii="Twinkl" w:eastAsia="Times New Roman" w:hAnsi="Twinkl" w:cs="Arial"/>
          <w:color w:val="111111"/>
          <w:sz w:val="30"/>
          <w:szCs w:val="30"/>
          <w:lang w:eastAsia="en-GB"/>
        </w:rPr>
        <w:t xml:space="preserve"> and research</w:t>
      </w:r>
      <w:bookmarkStart w:id="0" w:name="_GoBack"/>
      <w:bookmarkEnd w:id="0"/>
      <w:r w:rsidRPr="00205BA7">
        <w:rPr>
          <w:rFonts w:ascii="Twinkl" w:eastAsia="Times New Roman" w:hAnsi="Twinkl" w:cs="Arial"/>
          <w:color w:val="111111"/>
          <w:sz w:val="30"/>
          <w:szCs w:val="30"/>
          <w:lang w:eastAsia="en-GB"/>
        </w:rPr>
        <w:t xml:space="preserve"> behind our initiatives</w:t>
      </w:r>
      <w:r>
        <w:rPr>
          <w:rFonts w:ascii="Twinkl" w:eastAsia="Times New Roman" w:hAnsi="Twinkl" w:cs="Arial"/>
          <w:color w:val="111111"/>
          <w:sz w:val="30"/>
          <w:szCs w:val="30"/>
          <w:lang w:eastAsia="en-GB"/>
        </w:rPr>
        <w:t>, here it is</w:t>
      </w:r>
      <w:r w:rsidRPr="00205BA7">
        <w:rPr>
          <w:rFonts w:ascii="Twinkl" w:eastAsia="Times New Roman" w:hAnsi="Twinkl" w:cs="Arial"/>
          <w:color w:val="111111"/>
          <w:sz w:val="30"/>
          <w:szCs w:val="30"/>
          <w:lang w:eastAsia="en-GB"/>
        </w:rPr>
        <w:t>:</w:t>
      </w:r>
    </w:p>
    <w:p w:rsidR="00205BA7" w:rsidRPr="00205BA7" w:rsidRDefault="00205BA7" w:rsidP="00205BA7">
      <w:pPr>
        <w:spacing w:after="0" w:line="319" w:lineRule="atLeast"/>
        <w:rPr>
          <w:rFonts w:ascii="Twinkl" w:eastAsia="Times New Roman" w:hAnsi="Twinkl" w:cs="Arial"/>
          <w:color w:val="111111"/>
          <w:sz w:val="30"/>
          <w:szCs w:val="30"/>
          <w:lang w:eastAsia="en-GB"/>
        </w:rPr>
      </w:pPr>
      <w:r w:rsidRPr="00205BA7">
        <w:rPr>
          <w:rFonts w:ascii="Arial" w:eastAsia="Times New Roman" w:hAnsi="Arial" w:cs="Arial"/>
          <w:noProof/>
          <w:color w:val="1A0DAB"/>
          <w:sz w:val="30"/>
          <w:szCs w:val="30"/>
          <w:lang w:eastAsia="en-GB"/>
        </w:rPr>
        <w:drawing>
          <wp:anchor distT="0" distB="0" distL="114300" distR="114300" simplePos="0" relativeHeight="251659264" behindDoc="0" locked="0" layoutInCell="1" allowOverlap="1" wp14:anchorId="45DD8C56" wp14:editId="5F5DA36B">
            <wp:simplePos x="0" y="0"/>
            <wp:positionH relativeFrom="column">
              <wp:posOffset>4565650</wp:posOffset>
            </wp:positionH>
            <wp:positionV relativeFrom="paragraph">
              <wp:posOffset>71755</wp:posOffset>
            </wp:positionV>
            <wp:extent cx="1905000" cy="1416050"/>
            <wp:effectExtent l="0" t="0" r="0" b="0"/>
            <wp:wrapThrough wrapText="bothSides">
              <wp:wrapPolygon edited="0">
                <wp:start x="0" y="0"/>
                <wp:lineTo x="0" y="21213"/>
                <wp:lineTo x="21384" y="21213"/>
                <wp:lineTo x="21384" y="0"/>
                <wp:lineTo x="0" y="0"/>
              </wp:wrapPolygon>
            </wp:wrapThrough>
            <wp:docPr id="2" name="emb7C1F87C9" descr="https://th.bing.com/th?id=OIP.uya8HUFgeZ0u7qoxLvsCAQHaFj&amp;w=200&amp;h=149&amp;rs=1&amp;qlt=80&amp;o=6&amp;dpr=1.5&amp;pid=3.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7C1F87C9" descr="https://th.bing.com/th?id=OIP.uya8HUFgeZ0u7qoxLvsCAQHaFj&amp;w=200&amp;h=149&amp;rs=1&amp;qlt=80&amp;o=6&amp;dpr=1.5&amp;pid=3.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16050"/>
                    </a:xfrm>
                    <a:prstGeom prst="rect">
                      <a:avLst/>
                    </a:prstGeom>
                    <a:noFill/>
                    <a:ln>
                      <a:noFill/>
                    </a:ln>
                  </pic:spPr>
                </pic:pic>
              </a:graphicData>
            </a:graphic>
          </wp:anchor>
        </w:drawing>
      </w:r>
    </w:p>
    <w:p w:rsidR="00205BA7" w:rsidRDefault="00205BA7" w:rsidP="00205BA7">
      <w:pPr>
        <w:spacing w:after="0" w:line="319" w:lineRule="atLeast"/>
        <w:rPr>
          <w:rFonts w:ascii="Arial" w:eastAsia="Times New Roman" w:hAnsi="Arial" w:cs="Arial"/>
          <w:b/>
          <w:bCs/>
          <w:color w:val="444444"/>
          <w:sz w:val="24"/>
          <w:szCs w:val="30"/>
          <w:lang w:eastAsia="en-GB"/>
        </w:rPr>
      </w:pPr>
      <w:r>
        <w:rPr>
          <w:rFonts w:ascii="Arial" w:eastAsia="Times New Roman" w:hAnsi="Arial" w:cs="Arial"/>
          <w:color w:val="111111"/>
          <w:sz w:val="24"/>
          <w:szCs w:val="30"/>
          <w:lang w:eastAsia="en-GB"/>
        </w:rPr>
        <w:t>“</w:t>
      </w:r>
      <w:r w:rsidRPr="00205BA7">
        <w:rPr>
          <w:rFonts w:ascii="Arial" w:eastAsia="Times New Roman" w:hAnsi="Arial" w:cs="Arial"/>
          <w:color w:val="111111"/>
          <w:sz w:val="24"/>
          <w:szCs w:val="30"/>
          <w:lang w:eastAsia="en-GB"/>
        </w:rPr>
        <w:t>Even the youngest children benefit from hearing their caregivers read to them. A 2013 study showed that babies who are read to and talked to </w:t>
      </w:r>
      <w:r w:rsidRPr="00205BA7">
        <w:rPr>
          <w:rFonts w:ascii="Arial" w:eastAsia="Times New Roman" w:hAnsi="Arial" w:cs="Arial"/>
          <w:b/>
          <w:bCs/>
          <w:color w:val="111111"/>
          <w:sz w:val="24"/>
          <w:szCs w:val="30"/>
          <w:lang w:eastAsia="en-GB"/>
        </w:rPr>
        <w:t>score higher in language skills and cognitive development</w:t>
      </w:r>
      <w:r w:rsidRPr="00205BA7">
        <w:rPr>
          <w:rFonts w:ascii="Arial" w:eastAsia="Times New Roman" w:hAnsi="Arial" w:cs="Arial"/>
          <w:color w:val="111111"/>
          <w:sz w:val="24"/>
          <w:szCs w:val="30"/>
          <w:lang w:eastAsia="en-GB"/>
        </w:rPr>
        <w:t>, like problem solving. Research from 2018 suggests that this link extends throughout childhood into the teen years.</w:t>
      </w:r>
      <w:r w:rsidRPr="00205BA7">
        <w:rPr>
          <w:rFonts w:ascii="Arial" w:eastAsia="Times New Roman" w:hAnsi="Arial" w:cs="Arial"/>
          <w:b/>
          <w:bCs/>
          <w:color w:val="444444"/>
          <w:sz w:val="24"/>
          <w:szCs w:val="30"/>
          <w:lang w:eastAsia="en-GB"/>
        </w:rPr>
        <w:t xml:space="preserve"> </w:t>
      </w:r>
      <w:r>
        <w:rPr>
          <w:rFonts w:ascii="Arial" w:eastAsia="Times New Roman" w:hAnsi="Arial" w:cs="Arial"/>
          <w:b/>
          <w:bCs/>
          <w:color w:val="444444"/>
          <w:sz w:val="24"/>
          <w:szCs w:val="30"/>
          <w:lang w:eastAsia="en-GB"/>
        </w:rPr>
        <w:t>“</w:t>
      </w:r>
    </w:p>
    <w:p w:rsidR="00205BA7" w:rsidRDefault="00205BA7" w:rsidP="00205BA7">
      <w:pPr>
        <w:rPr>
          <w:rFonts w:ascii="Arial" w:eastAsia="Times New Roman" w:hAnsi="Arial" w:cs="Arial"/>
          <w:sz w:val="24"/>
          <w:szCs w:val="30"/>
          <w:lang w:eastAsia="en-GB"/>
        </w:rPr>
      </w:pPr>
    </w:p>
    <w:p w:rsidR="00205BA7" w:rsidRPr="00205BA7" w:rsidRDefault="00205BA7" w:rsidP="00205BA7">
      <w:pPr>
        <w:tabs>
          <w:tab w:val="left" w:pos="1120"/>
        </w:tabs>
        <w:rPr>
          <w:rFonts w:ascii="Arial" w:eastAsia="Times New Roman" w:hAnsi="Arial" w:cs="Arial"/>
          <w:szCs w:val="30"/>
          <w:lang w:eastAsia="en-GB"/>
        </w:rPr>
      </w:pPr>
      <w:r>
        <w:rPr>
          <w:rFonts w:ascii="Lucida Sans Unicode" w:hAnsi="Lucida Sans Unicode" w:cs="Lucida Sans Unicode"/>
          <w:color w:val="32304F"/>
          <w:sz w:val="20"/>
          <w:shd w:val="clear" w:color="auto" w:fill="F5FBFB"/>
        </w:rPr>
        <w:t>“Reading aloud to children</w:t>
      </w:r>
      <w:r w:rsidRPr="00205BA7">
        <w:rPr>
          <w:rFonts w:ascii="Lucida Sans Unicode" w:hAnsi="Lucida Sans Unicode" w:cs="Lucida Sans Unicode"/>
          <w:color w:val="32304F"/>
          <w:sz w:val="20"/>
          <w:shd w:val="clear" w:color="auto" w:fill="F5FBFB"/>
        </w:rPr>
        <w:t xml:space="preserve"> has clear cognitive benefits. For example, </w:t>
      </w:r>
      <w:hyperlink r:id="rId7" w:history="1">
        <w:r w:rsidRPr="00205BA7">
          <w:rPr>
            <w:rStyle w:val="Hyperlink"/>
            <w:rFonts w:ascii="Lucida Sans Unicode" w:hAnsi="Lucida Sans Unicode" w:cs="Lucida Sans Unicode"/>
            <w:color w:val="2638C4"/>
            <w:sz w:val="20"/>
            <w:shd w:val="clear" w:color="auto" w:fill="F5FBFB"/>
          </w:rPr>
          <w:t>brain scans</w:t>
        </w:r>
      </w:hyperlink>
      <w:r w:rsidRPr="00205BA7">
        <w:rPr>
          <w:rFonts w:ascii="Lucida Sans Unicode" w:hAnsi="Lucida Sans Unicode" w:cs="Lucida Sans Unicode"/>
          <w:color w:val="32304F"/>
          <w:sz w:val="20"/>
          <w:shd w:val="clear" w:color="auto" w:fill="F5FBFB"/>
        </w:rPr>
        <w:t> show that hearing stories strengthens the part of the brain associated with visual imagery, story comprehension, and word meaning. One </w:t>
      </w:r>
      <w:hyperlink r:id="rId8" w:history="1">
        <w:r w:rsidRPr="00205BA7">
          <w:rPr>
            <w:rStyle w:val="Hyperlink"/>
            <w:rFonts w:ascii="Lucida Sans Unicode" w:hAnsi="Lucida Sans Unicode" w:cs="Lucida Sans Unicode"/>
            <w:color w:val="2638C4"/>
            <w:sz w:val="20"/>
            <w:shd w:val="clear" w:color="auto" w:fill="F5FBFB"/>
          </w:rPr>
          <w:t>study</w:t>
        </w:r>
      </w:hyperlink>
      <w:r w:rsidRPr="00205BA7">
        <w:rPr>
          <w:rFonts w:ascii="Lucida Sans Unicode" w:hAnsi="Lucida Sans Unicode" w:cs="Lucida Sans Unicode"/>
          <w:color w:val="32304F"/>
          <w:sz w:val="20"/>
          <w:shd w:val="clear" w:color="auto" w:fill="F5FBFB"/>
        </w:rPr>
        <w:t> found that nursery</w:t>
      </w:r>
      <w:r w:rsidRPr="00205BA7">
        <w:rPr>
          <w:rFonts w:ascii="Lucida Sans Unicode" w:hAnsi="Lucida Sans Unicode" w:cs="Lucida Sans Unicode"/>
          <w:color w:val="32304F"/>
          <w:sz w:val="20"/>
          <w:shd w:val="clear" w:color="auto" w:fill="F5FBFB"/>
        </w:rPr>
        <w:t xml:space="preserve"> children who were read to at least three times a week had a “significantly greater phonemic awareness than did children who were read to less often.” </w:t>
      </w:r>
      <w:r w:rsidRPr="00205BA7">
        <w:rPr>
          <w:rFonts w:ascii="Arial" w:eastAsia="Times New Roman" w:hAnsi="Arial" w:cs="Arial"/>
          <w:szCs w:val="30"/>
          <w:lang w:eastAsia="en-GB"/>
        </w:rPr>
        <w:tab/>
      </w:r>
    </w:p>
    <w:sectPr w:rsidR="00205BA7" w:rsidRPr="00205BA7" w:rsidSect="00205B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A7"/>
    <w:rsid w:val="00205BA7"/>
    <w:rsid w:val="00C53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2BCF"/>
  <w15:chartTrackingRefBased/>
  <w15:docId w15:val="{CA904FEF-017F-426F-B453-B079B5BB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B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1098">
      <w:bodyDiv w:val="1"/>
      <w:marLeft w:val="0"/>
      <w:marRight w:val="0"/>
      <w:marTop w:val="0"/>
      <w:marBottom w:val="0"/>
      <w:divBdr>
        <w:top w:val="none" w:sz="0" w:space="0" w:color="auto"/>
        <w:left w:val="none" w:sz="0" w:space="0" w:color="auto"/>
        <w:bottom w:val="none" w:sz="0" w:space="0" w:color="auto"/>
        <w:right w:val="none" w:sz="0" w:space="0" w:color="auto"/>
      </w:divBdr>
      <w:divsChild>
        <w:div w:id="485056300">
          <w:marLeft w:val="0"/>
          <w:marRight w:val="0"/>
          <w:marTop w:val="0"/>
          <w:marBottom w:val="0"/>
          <w:divBdr>
            <w:top w:val="none" w:sz="0" w:space="0" w:color="auto"/>
            <w:left w:val="none" w:sz="0" w:space="0" w:color="auto"/>
            <w:bottom w:val="none" w:sz="0" w:space="0" w:color="auto"/>
            <w:right w:val="none" w:sz="0" w:space="0" w:color="auto"/>
          </w:divBdr>
          <w:divsChild>
            <w:div w:id="567497277">
              <w:marLeft w:val="150"/>
              <w:marRight w:val="0"/>
              <w:marTop w:val="0"/>
              <w:marBottom w:val="0"/>
              <w:divBdr>
                <w:top w:val="none" w:sz="0" w:space="0" w:color="auto"/>
                <w:left w:val="none" w:sz="0" w:space="0" w:color="auto"/>
                <w:bottom w:val="none" w:sz="0" w:space="0" w:color="auto"/>
                <w:right w:val="none" w:sz="0" w:space="0" w:color="auto"/>
              </w:divBdr>
              <w:divsChild>
                <w:div w:id="11841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1615">
          <w:marLeft w:val="0"/>
          <w:marRight w:val="0"/>
          <w:marTop w:val="0"/>
          <w:marBottom w:val="0"/>
          <w:divBdr>
            <w:top w:val="none" w:sz="0" w:space="0" w:color="auto"/>
            <w:left w:val="none" w:sz="0" w:space="0" w:color="auto"/>
            <w:bottom w:val="none" w:sz="0" w:space="0" w:color="auto"/>
            <w:right w:val="none" w:sz="0" w:space="0" w:color="auto"/>
          </w:divBdr>
          <w:divsChild>
            <w:div w:id="9449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lease-on-reading.com/read-aloud-brochure.pdf" TargetMode="External"/><Relationship Id="rId3" Type="http://schemas.openxmlformats.org/officeDocument/2006/relationships/webSettings" Target="webSettings.xml"/><Relationship Id="rId7" Type="http://schemas.openxmlformats.org/officeDocument/2006/relationships/hyperlink" Target="http://pediatrics.aappublications.org/content/early/2015/08/05/peds.2015-0359?sid=5b1e0b71-9369-4d5e-923b-8a304e346b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bing.com/images/search?q=data+facts+about+benefits+of+children+hearing+stories+read+aloud&amp;id=40A6D043482E56858CA3D7A64C398F9F2918B755"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JTanner</dc:creator>
  <cp:keywords/>
  <dc:description/>
  <cp:lastModifiedBy>JTanner</cp:lastModifiedBy>
  <cp:revision>1</cp:revision>
  <dcterms:created xsi:type="dcterms:W3CDTF">2023-10-13T08:24:00Z</dcterms:created>
  <dcterms:modified xsi:type="dcterms:W3CDTF">2023-10-13T08:49:00Z</dcterms:modified>
</cp:coreProperties>
</file>